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C6" w:rsidRDefault="006D6952" w:rsidP="006D6952">
      <w:pPr>
        <w:jc w:val="center"/>
        <w:rPr>
          <w:rFonts w:ascii="Castellar" w:hAnsi="Castellar"/>
          <w:sz w:val="36"/>
          <w:szCs w:val="36"/>
        </w:rPr>
      </w:pPr>
      <w:r w:rsidRPr="006D6952">
        <w:rPr>
          <w:rFonts w:ascii="Castellar" w:hAnsi="Castellar"/>
          <w:sz w:val="36"/>
          <w:szCs w:val="36"/>
        </w:rPr>
        <w:t>ALBERTO ABREBAYA DPM, DABPS, FACFAS</w:t>
      </w:r>
    </w:p>
    <w:p w:rsidR="006D6952" w:rsidRDefault="006D6952" w:rsidP="006D6952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4300 WEST  FLAGLER  STREET,  SUITE  101.  MIAMI,  FL  33134.</w:t>
      </w:r>
    </w:p>
    <w:p w:rsidR="006D6952" w:rsidRDefault="006D6952" w:rsidP="006D6952">
      <w:pPr>
        <w:rPr>
          <w:rFonts w:ascii="Castellar" w:hAnsi="Castellar"/>
          <w:sz w:val="20"/>
          <w:szCs w:val="20"/>
        </w:rPr>
      </w:pPr>
    </w:p>
    <w:p w:rsidR="006D6952" w:rsidRDefault="006D6952" w:rsidP="006D6952">
      <w:pPr>
        <w:rPr>
          <w:rFonts w:ascii="Castellar" w:hAnsi="Castellar"/>
          <w:sz w:val="20"/>
          <w:szCs w:val="20"/>
        </w:rPr>
      </w:pPr>
    </w:p>
    <w:p w:rsidR="006D6952" w:rsidRDefault="006D6952" w:rsidP="006D6952">
      <w:pPr>
        <w:rPr>
          <w:rFonts w:ascii="Castellar" w:hAnsi="Castellar"/>
          <w:sz w:val="20"/>
          <w:szCs w:val="20"/>
        </w:rPr>
      </w:pPr>
    </w:p>
    <w:p w:rsidR="006D6952" w:rsidRDefault="006D6952" w:rsidP="006D6952">
      <w:pPr>
        <w:rPr>
          <w:rFonts w:ascii="Constantia" w:hAnsi="Constantia"/>
          <w:sz w:val="28"/>
          <w:szCs w:val="28"/>
        </w:rPr>
      </w:pPr>
      <w:r w:rsidRPr="006D6952">
        <w:rPr>
          <w:rFonts w:ascii="Constantia" w:hAnsi="Constantia"/>
          <w:sz w:val="28"/>
          <w:szCs w:val="28"/>
        </w:rPr>
        <w:t>June 10, 2014</w:t>
      </w:r>
    </w:p>
    <w:p w:rsidR="006D6952" w:rsidRDefault="006D6952" w:rsidP="006D6952">
      <w:pPr>
        <w:rPr>
          <w:rFonts w:ascii="Constantia" w:hAnsi="Constantia"/>
          <w:sz w:val="28"/>
          <w:szCs w:val="28"/>
        </w:rPr>
      </w:pPr>
    </w:p>
    <w:p w:rsidR="0042201C" w:rsidRDefault="006D6952" w:rsidP="006D695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The Tendoachilles is subject to highest strain of any other tendon in the human body given the convergence of its </w:t>
      </w:r>
      <w:r w:rsidR="00387747">
        <w:rPr>
          <w:rFonts w:ascii="Constantia" w:hAnsi="Constantia"/>
          <w:sz w:val="28"/>
          <w:szCs w:val="28"/>
        </w:rPr>
        <w:t xml:space="preserve">function and </w:t>
      </w:r>
      <w:r>
        <w:rPr>
          <w:rFonts w:ascii="Constantia" w:hAnsi="Constantia"/>
          <w:sz w:val="28"/>
          <w:szCs w:val="28"/>
        </w:rPr>
        <w:t>corresponding anatomical musculature representing the strongest posterior flexor crural group of the</w:t>
      </w:r>
      <w:r w:rsidR="005977E4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leg effecting plantarflexion of the foot</w:t>
      </w:r>
      <w:r w:rsidR="00387747">
        <w:rPr>
          <w:rFonts w:ascii="Constantia" w:hAnsi="Constantia"/>
          <w:sz w:val="28"/>
          <w:szCs w:val="28"/>
        </w:rPr>
        <w:t xml:space="preserve"> with direct influence on forward propulsion and upward ejection of the leg and</w:t>
      </w:r>
      <w:r w:rsidR="00387747" w:rsidRPr="00387747">
        <w:rPr>
          <w:rFonts w:ascii="Constantia" w:hAnsi="Constantia"/>
          <w:sz w:val="28"/>
          <w:szCs w:val="28"/>
        </w:rPr>
        <w:t xml:space="preserve"> </w:t>
      </w:r>
      <w:r w:rsidR="00387747">
        <w:rPr>
          <w:rFonts w:ascii="Constantia" w:hAnsi="Constantia"/>
          <w:sz w:val="28"/>
          <w:szCs w:val="28"/>
        </w:rPr>
        <w:t>lower</w:t>
      </w:r>
      <w:r w:rsidR="00387747">
        <w:rPr>
          <w:rFonts w:ascii="Constantia" w:hAnsi="Constantia"/>
          <w:sz w:val="28"/>
          <w:szCs w:val="28"/>
        </w:rPr>
        <w:t xml:space="preserve"> segment of the thigh</w:t>
      </w:r>
      <w:r>
        <w:rPr>
          <w:rFonts w:ascii="Constantia" w:hAnsi="Constantia"/>
          <w:sz w:val="28"/>
          <w:szCs w:val="28"/>
        </w:rPr>
        <w:t xml:space="preserve">.   The </w:t>
      </w:r>
      <w:r w:rsidR="0042201C">
        <w:rPr>
          <w:rFonts w:ascii="Constantia" w:hAnsi="Constantia"/>
          <w:sz w:val="28"/>
          <w:szCs w:val="28"/>
        </w:rPr>
        <w:t xml:space="preserve"> natural tension on the tendon exerts tremendous strain on the functional  collagen </w:t>
      </w:r>
      <w:proofErr w:type="spellStart"/>
      <w:r w:rsidR="0042201C">
        <w:rPr>
          <w:rFonts w:ascii="Constantia" w:hAnsi="Constantia"/>
          <w:sz w:val="28"/>
          <w:szCs w:val="28"/>
        </w:rPr>
        <w:t>microfibrular</w:t>
      </w:r>
      <w:proofErr w:type="spellEnd"/>
      <w:r w:rsidR="0042201C">
        <w:rPr>
          <w:rFonts w:ascii="Constantia" w:hAnsi="Constantia"/>
          <w:sz w:val="28"/>
          <w:szCs w:val="28"/>
        </w:rPr>
        <w:t xml:space="preserve"> bundles</w:t>
      </w:r>
      <w:r w:rsidR="007D2888">
        <w:rPr>
          <w:rFonts w:ascii="Constantia" w:hAnsi="Constantia"/>
          <w:sz w:val="28"/>
          <w:szCs w:val="28"/>
        </w:rPr>
        <w:t xml:space="preserve"> at the insertion</w:t>
      </w:r>
      <w:r w:rsidR="0042201C">
        <w:rPr>
          <w:rFonts w:ascii="Constantia" w:hAnsi="Constantia"/>
          <w:sz w:val="28"/>
          <w:szCs w:val="28"/>
        </w:rPr>
        <w:t>.</w:t>
      </w:r>
    </w:p>
    <w:p w:rsidR="005977E4" w:rsidRDefault="0042201C" w:rsidP="006D695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The limited vascular supply is insufficient to </w:t>
      </w:r>
      <w:r w:rsidR="005977E4">
        <w:rPr>
          <w:rFonts w:ascii="Constantia" w:hAnsi="Constantia"/>
          <w:sz w:val="28"/>
          <w:szCs w:val="28"/>
        </w:rPr>
        <w:t>provide</w:t>
      </w:r>
      <w:r>
        <w:rPr>
          <w:rFonts w:ascii="Constantia" w:hAnsi="Constantia"/>
          <w:sz w:val="28"/>
          <w:szCs w:val="28"/>
        </w:rPr>
        <w:t xml:space="preserve"> ideal repair of the repetitive microtraumatic injuries to which the Tendoachilles is typically subjected.  </w:t>
      </w:r>
      <w:r w:rsidR="00895599">
        <w:rPr>
          <w:rFonts w:ascii="Constantia" w:hAnsi="Constantia"/>
          <w:sz w:val="28"/>
          <w:szCs w:val="28"/>
        </w:rPr>
        <w:t xml:space="preserve">Age-dependent </w:t>
      </w:r>
      <w:r>
        <w:rPr>
          <w:rFonts w:ascii="Constantia" w:hAnsi="Constantia"/>
          <w:sz w:val="28"/>
          <w:szCs w:val="28"/>
        </w:rPr>
        <w:t xml:space="preserve"> factors </w:t>
      </w:r>
      <w:r w:rsidR="00895599">
        <w:rPr>
          <w:rFonts w:ascii="Constantia" w:hAnsi="Constantia"/>
          <w:sz w:val="28"/>
          <w:szCs w:val="28"/>
        </w:rPr>
        <w:t>have also been documented in the demise</w:t>
      </w:r>
      <w:r w:rsidR="005977E4">
        <w:rPr>
          <w:rFonts w:ascii="Constantia" w:hAnsi="Constantia"/>
          <w:sz w:val="28"/>
          <w:szCs w:val="28"/>
        </w:rPr>
        <w:t xml:space="preserve"> </w:t>
      </w:r>
      <w:r w:rsidR="00895599">
        <w:rPr>
          <w:rFonts w:ascii="Constantia" w:hAnsi="Constantia"/>
          <w:sz w:val="28"/>
          <w:szCs w:val="28"/>
        </w:rPr>
        <w:t xml:space="preserve">of the Tendoachilles at the critical “watershed” or weakness zone.  </w:t>
      </w:r>
    </w:p>
    <w:p w:rsidR="00895599" w:rsidRDefault="00895599" w:rsidP="006D695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Intrasubstance tears, tendinosis and </w:t>
      </w:r>
      <w:proofErr w:type="spellStart"/>
      <w:r>
        <w:rPr>
          <w:rFonts w:ascii="Constantia" w:hAnsi="Constantia"/>
          <w:sz w:val="28"/>
          <w:szCs w:val="28"/>
        </w:rPr>
        <w:t>mucoid~myxoid</w:t>
      </w:r>
      <w:proofErr w:type="spellEnd"/>
      <w:r>
        <w:rPr>
          <w:rFonts w:ascii="Constantia" w:hAnsi="Constantia"/>
          <w:sz w:val="28"/>
          <w:szCs w:val="28"/>
        </w:rPr>
        <w:t xml:space="preserve"> degeneration are difficult to treat successfully without involving surgical interventional methods.  The current medical technological advancement</w:t>
      </w:r>
      <w:r w:rsidR="005977E4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have offered options to surgical repair with minimally invasive techniques</w:t>
      </w:r>
      <w:r w:rsidR="005977E4">
        <w:rPr>
          <w:rFonts w:ascii="Constantia" w:hAnsi="Constantia"/>
          <w:sz w:val="28"/>
          <w:szCs w:val="28"/>
        </w:rPr>
        <w:t xml:space="preserve"> that have not provided quantifiable outcomes such as extracorporeal shock wave therapy, Radiofrequency “</w:t>
      </w:r>
      <w:proofErr w:type="spellStart"/>
      <w:r w:rsidR="005977E4">
        <w:rPr>
          <w:rFonts w:ascii="Constantia" w:hAnsi="Constantia"/>
          <w:sz w:val="28"/>
          <w:szCs w:val="28"/>
        </w:rPr>
        <w:t>Coblation</w:t>
      </w:r>
      <w:proofErr w:type="spellEnd"/>
      <w:r w:rsidR="005977E4">
        <w:rPr>
          <w:rFonts w:ascii="Constantia" w:hAnsi="Constantia"/>
          <w:sz w:val="28"/>
          <w:szCs w:val="28"/>
        </w:rPr>
        <w:t>” with Topaz unit, etc</w:t>
      </w:r>
      <w:r>
        <w:rPr>
          <w:rFonts w:ascii="Constantia" w:hAnsi="Constantia"/>
          <w:sz w:val="28"/>
          <w:szCs w:val="28"/>
        </w:rPr>
        <w:t xml:space="preserve">. </w:t>
      </w:r>
    </w:p>
    <w:p w:rsidR="00895599" w:rsidRDefault="00895599" w:rsidP="006D6952">
      <w:pPr>
        <w:rPr>
          <w:rFonts w:ascii="Constantia" w:hAnsi="Constantia"/>
          <w:sz w:val="28"/>
          <w:szCs w:val="28"/>
        </w:rPr>
      </w:pPr>
    </w:p>
    <w:p w:rsidR="00895599" w:rsidRDefault="00895599" w:rsidP="006D695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In my practice, local injection of micronized human amnion-chorion membrane allograft has provided a powerful adjunctive therapeutic treatment for those patients afflicted with broad range of chronic Tendoachilles symptomatic pathology.  </w:t>
      </w:r>
      <w:r w:rsidR="005977E4">
        <w:rPr>
          <w:rFonts w:ascii="Constantia" w:hAnsi="Constantia"/>
          <w:sz w:val="28"/>
          <w:szCs w:val="28"/>
        </w:rPr>
        <w:t xml:space="preserve"> The injection involves the reconstitution of Amniofix micronized product in sterile water or sterile </w:t>
      </w:r>
      <w:proofErr w:type="spellStart"/>
      <w:r w:rsidR="005977E4">
        <w:rPr>
          <w:rFonts w:ascii="Constantia" w:hAnsi="Constantia"/>
          <w:sz w:val="28"/>
          <w:szCs w:val="28"/>
        </w:rPr>
        <w:t>normosaline</w:t>
      </w:r>
      <w:proofErr w:type="spellEnd"/>
      <w:r w:rsidR="005977E4">
        <w:rPr>
          <w:rFonts w:ascii="Constantia" w:hAnsi="Constantia"/>
          <w:sz w:val="28"/>
          <w:szCs w:val="28"/>
        </w:rPr>
        <w:t xml:space="preserve"> and injected into the visualized areas of Tendoachilles pathology. Currently the success rate of the injection is 88% decrease in symptomatic parameters and improved function.</w:t>
      </w:r>
    </w:p>
    <w:p w:rsidR="005977E4" w:rsidRDefault="00895599" w:rsidP="006D695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To those patients for whom surgical intervention and the compulsory convalescence and rehabilitation regimens are not an option,  the minimally invasive injection of micronized dHACM allograft has provided immense</w:t>
      </w:r>
      <w:r w:rsidR="005977E4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improvement and has become a viable non-surgical therapeutic treatment</w:t>
      </w:r>
      <w:r w:rsidR="005977E4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for Achilles tendinosis</w:t>
      </w:r>
      <w:r w:rsidR="005977E4">
        <w:rPr>
          <w:rFonts w:ascii="Constantia" w:hAnsi="Constantia"/>
          <w:sz w:val="28"/>
          <w:szCs w:val="28"/>
        </w:rPr>
        <w:t>.</w:t>
      </w:r>
    </w:p>
    <w:p w:rsidR="005977E4" w:rsidRDefault="005977E4" w:rsidP="006D6952">
      <w:pPr>
        <w:rPr>
          <w:rFonts w:ascii="Constantia" w:hAnsi="Constantia"/>
          <w:sz w:val="28"/>
          <w:szCs w:val="28"/>
        </w:rPr>
      </w:pPr>
    </w:p>
    <w:p w:rsidR="005977E4" w:rsidRDefault="005977E4" w:rsidP="006D6952">
      <w:pPr>
        <w:rPr>
          <w:rFonts w:ascii="Constantia" w:hAnsi="Constantia"/>
          <w:sz w:val="28"/>
          <w:szCs w:val="28"/>
        </w:rPr>
      </w:pPr>
    </w:p>
    <w:p w:rsidR="00895599" w:rsidRPr="0042201C" w:rsidRDefault="005977E4" w:rsidP="006D695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Alberto Abrebaya DPM, DABPS, FACFAS</w:t>
      </w:r>
      <w:r w:rsidR="00895599">
        <w:rPr>
          <w:rFonts w:ascii="Constantia" w:hAnsi="Constantia"/>
          <w:sz w:val="28"/>
          <w:szCs w:val="28"/>
        </w:rPr>
        <w:t xml:space="preserve"> </w:t>
      </w:r>
    </w:p>
    <w:p w:rsidR="006D6952" w:rsidRPr="006D6952" w:rsidRDefault="006D6952" w:rsidP="006D6952">
      <w:pPr>
        <w:jc w:val="center"/>
        <w:rPr>
          <w:rFonts w:ascii="Castellar" w:hAnsi="Castellar"/>
        </w:rPr>
      </w:pPr>
    </w:p>
    <w:sectPr w:rsidR="006D6952" w:rsidRPr="006D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52"/>
    <w:rsid w:val="00387747"/>
    <w:rsid w:val="0042201C"/>
    <w:rsid w:val="004B76C6"/>
    <w:rsid w:val="005977E4"/>
    <w:rsid w:val="006D6952"/>
    <w:rsid w:val="007D2888"/>
    <w:rsid w:val="008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Abrebaya, Alberto DPM</dc:creator>
  <cp:lastModifiedBy>Department of Veterans Affairs</cp:lastModifiedBy>
  <cp:revision>2</cp:revision>
  <dcterms:created xsi:type="dcterms:W3CDTF">2014-06-10T15:56:00Z</dcterms:created>
  <dcterms:modified xsi:type="dcterms:W3CDTF">2015-05-27T13:55:00Z</dcterms:modified>
</cp:coreProperties>
</file>